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684" w:rsidRPr="00342684" w:rsidRDefault="00342684" w:rsidP="00342684">
      <w:pPr>
        <w:spacing w:after="75" w:line="240" w:lineRule="auto"/>
        <w:outlineLvl w:val="0"/>
        <w:rPr>
          <w:rFonts w:ascii="Bitter" w:eastAsia="Times New Roman" w:hAnsi="Bitter" w:cs="Times New Roman"/>
          <w:color w:val="141412"/>
          <w:kern w:val="36"/>
          <w:sz w:val="72"/>
          <w:szCs w:val="72"/>
          <w:lang w:eastAsia="it-IT"/>
        </w:rPr>
      </w:pPr>
      <w:r w:rsidRPr="00342684">
        <w:rPr>
          <w:rFonts w:ascii="Bitter" w:eastAsia="Times New Roman" w:hAnsi="Bitter" w:cs="Times New Roman"/>
          <w:color w:val="141412"/>
          <w:kern w:val="36"/>
          <w:sz w:val="72"/>
          <w:szCs w:val="72"/>
          <w:lang w:eastAsia="it-IT"/>
        </w:rPr>
        <w:t>Le 8 competenze chiave di cittadinanza</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Quando ci si trova inseriti in un contesto sociale, specialmente ora che ci confrontiamo con gli altri lavorando in una Europa unita, non basta sapere fare bene il proprio lavoro ma è necessario avere alcune competenze sociali di base che permettono di affrontare al meglio la vita quotidiana.</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Ricordiamo innanzitutto la differenza tra conoscenza, abilità e competenze. Una </w:t>
      </w:r>
      <w:r w:rsidRPr="00342684">
        <w:rPr>
          <w:rFonts w:ascii="Times New Roman" w:eastAsia="Times New Roman" w:hAnsi="Times New Roman" w:cs="Times New Roman"/>
          <w:b/>
          <w:bCs/>
          <w:color w:val="141412"/>
          <w:sz w:val="24"/>
          <w:szCs w:val="24"/>
          <w:lang w:eastAsia="it-IT"/>
        </w:rPr>
        <w:t>conoscenza</w:t>
      </w:r>
      <w:r w:rsidRPr="00342684">
        <w:rPr>
          <w:rFonts w:ascii="Times New Roman" w:eastAsia="Times New Roman" w:hAnsi="Times New Roman" w:cs="Times New Roman"/>
          <w:color w:val="141412"/>
          <w:sz w:val="24"/>
          <w:szCs w:val="24"/>
          <w:lang w:eastAsia="it-IT"/>
        </w:rPr>
        <w:t xml:space="preserve"> è una singola nozione: un dato, un fatto, una teoria o una procedura. Una </w:t>
      </w:r>
      <w:r w:rsidRPr="00342684">
        <w:rPr>
          <w:rFonts w:ascii="Times New Roman" w:eastAsia="Times New Roman" w:hAnsi="Times New Roman" w:cs="Times New Roman"/>
          <w:b/>
          <w:bCs/>
          <w:color w:val="141412"/>
          <w:sz w:val="24"/>
          <w:szCs w:val="24"/>
          <w:lang w:eastAsia="it-IT"/>
        </w:rPr>
        <w:t>abilità</w:t>
      </w:r>
      <w:r w:rsidRPr="00342684">
        <w:rPr>
          <w:rFonts w:ascii="Times New Roman" w:eastAsia="Times New Roman" w:hAnsi="Times New Roman" w:cs="Times New Roman"/>
          <w:color w:val="141412"/>
          <w:sz w:val="24"/>
          <w:szCs w:val="24"/>
          <w:lang w:eastAsia="it-IT"/>
        </w:rPr>
        <w:t xml:space="preserve"> è la capacità di applicare le conoscenze per svolgere compiti e risolvere dei problemi. La </w:t>
      </w:r>
      <w:r w:rsidRPr="00342684">
        <w:rPr>
          <w:rFonts w:ascii="Times New Roman" w:eastAsia="Times New Roman" w:hAnsi="Times New Roman" w:cs="Times New Roman"/>
          <w:b/>
          <w:bCs/>
          <w:color w:val="141412"/>
          <w:sz w:val="24"/>
          <w:szCs w:val="24"/>
          <w:lang w:eastAsia="it-IT"/>
        </w:rPr>
        <w:t>competenza</w:t>
      </w:r>
      <w:r w:rsidRPr="00342684">
        <w:rPr>
          <w:rFonts w:ascii="Times New Roman" w:eastAsia="Times New Roman" w:hAnsi="Times New Roman" w:cs="Times New Roman"/>
          <w:color w:val="141412"/>
          <w:sz w:val="24"/>
          <w:szCs w:val="24"/>
          <w:lang w:eastAsia="it-IT"/>
        </w:rPr>
        <w:t>  rappresenta la capacità di utilizzare conoscenze, abilità e, in genere, tutto il proprio sapere, in situazioni reali di vita e lavoro. Ad esempio per un idraulico è la differenza tra sostituire un tubo rotto (conoscenza), analizzare una situazione per capire che ‘è il tubo rotto e sostituirlo (abilità) e relazionarsi con il cliente, rassicurarlo, spiegargli cosa è successo e poi sostituire il tubo (competenza).</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Quali sono le otto competenze chiave europee?</w:t>
      </w:r>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5" w:anchor="madrelingua" w:history="1">
        <w:r w:rsidRPr="00342684">
          <w:rPr>
            <w:rFonts w:ascii="Times New Roman" w:eastAsia="Times New Roman" w:hAnsi="Times New Roman" w:cs="Times New Roman"/>
            <w:b/>
            <w:bCs/>
            <w:color w:val="BC360A"/>
            <w:sz w:val="24"/>
            <w:szCs w:val="24"/>
            <w:lang w:eastAsia="it-IT"/>
          </w:rPr>
          <w:t>Comunicazione nella madrelingua</w:t>
        </w:r>
      </w:hyperlink>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6" w:anchor="lingue" w:history="1">
        <w:r w:rsidRPr="00342684">
          <w:rPr>
            <w:rFonts w:ascii="Times New Roman" w:eastAsia="Times New Roman" w:hAnsi="Times New Roman" w:cs="Times New Roman"/>
            <w:b/>
            <w:bCs/>
            <w:color w:val="BC360A"/>
            <w:sz w:val="24"/>
            <w:szCs w:val="24"/>
            <w:lang w:eastAsia="it-IT"/>
          </w:rPr>
          <w:t>Comunicazione nelle lingue straniere</w:t>
        </w:r>
      </w:hyperlink>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7" w:anchor="mate" w:history="1">
        <w:r w:rsidRPr="00342684">
          <w:rPr>
            <w:rFonts w:ascii="Times New Roman" w:eastAsia="Times New Roman" w:hAnsi="Times New Roman" w:cs="Times New Roman"/>
            <w:b/>
            <w:bCs/>
            <w:color w:val="BC360A"/>
            <w:sz w:val="24"/>
            <w:szCs w:val="24"/>
            <w:lang w:eastAsia="it-IT"/>
          </w:rPr>
          <w:t>Competenza matematica e competenze di base in scienza e tecnologia</w:t>
        </w:r>
      </w:hyperlink>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8" w:anchor="digitale" w:history="1">
        <w:r w:rsidRPr="00342684">
          <w:rPr>
            <w:rFonts w:ascii="Times New Roman" w:eastAsia="Times New Roman" w:hAnsi="Times New Roman" w:cs="Times New Roman"/>
            <w:b/>
            <w:bCs/>
            <w:color w:val="BC360A"/>
            <w:sz w:val="24"/>
            <w:szCs w:val="24"/>
            <w:lang w:eastAsia="it-IT"/>
          </w:rPr>
          <w:t>Competenza digitale</w:t>
        </w:r>
      </w:hyperlink>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9" w:anchor="imparare" w:history="1">
        <w:r w:rsidRPr="00342684">
          <w:rPr>
            <w:rFonts w:ascii="Times New Roman" w:eastAsia="Times New Roman" w:hAnsi="Times New Roman" w:cs="Times New Roman"/>
            <w:b/>
            <w:bCs/>
            <w:color w:val="BC360A"/>
            <w:sz w:val="24"/>
            <w:szCs w:val="24"/>
            <w:lang w:eastAsia="it-IT"/>
          </w:rPr>
          <w:t>Imparare ad imparare</w:t>
        </w:r>
      </w:hyperlink>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10" w:anchor="sociali" w:history="1">
        <w:r w:rsidRPr="00342684">
          <w:rPr>
            <w:rFonts w:ascii="Times New Roman" w:eastAsia="Times New Roman" w:hAnsi="Times New Roman" w:cs="Times New Roman"/>
            <w:b/>
            <w:bCs/>
            <w:color w:val="BC360A"/>
            <w:sz w:val="24"/>
            <w:szCs w:val="24"/>
            <w:lang w:eastAsia="it-IT"/>
          </w:rPr>
          <w:t>Competenze sociali e civiche</w:t>
        </w:r>
      </w:hyperlink>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11" w:anchor="iniziativa" w:history="1">
        <w:r w:rsidRPr="00342684">
          <w:rPr>
            <w:rFonts w:ascii="Times New Roman" w:eastAsia="Times New Roman" w:hAnsi="Times New Roman" w:cs="Times New Roman"/>
            <w:b/>
            <w:bCs/>
            <w:color w:val="BC360A"/>
            <w:sz w:val="24"/>
            <w:szCs w:val="24"/>
            <w:lang w:eastAsia="it-IT"/>
          </w:rPr>
          <w:t>Spirito di iniziativa e imprenditorialità</w:t>
        </w:r>
      </w:hyperlink>
    </w:p>
    <w:p w:rsidR="00342684" w:rsidRPr="00342684" w:rsidRDefault="00342684" w:rsidP="00342684">
      <w:pPr>
        <w:numPr>
          <w:ilvl w:val="0"/>
          <w:numId w:val="1"/>
        </w:numPr>
        <w:spacing w:before="100" w:beforeAutospacing="1" w:after="100" w:afterAutospacing="1" w:line="240" w:lineRule="auto"/>
        <w:ind w:left="0"/>
        <w:rPr>
          <w:rFonts w:ascii="Times New Roman" w:eastAsia="Times New Roman" w:hAnsi="Times New Roman" w:cs="Times New Roman"/>
          <w:color w:val="141412"/>
          <w:sz w:val="24"/>
          <w:szCs w:val="24"/>
          <w:lang w:eastAsia="it-IT"/>
        </w:rPr>
      </w:pPr>
      <w:hyperlink r:id="rId12" w:anchor="espressione" w:history="1">
        <w:r w:rsidRPr="00342684">
          <w:rPr>
            <w:rFonts w:ascii="Times New Roman" w:eastAsia="Times New Roman" w:hAnsi="Times New Roman" w:cs="Times New Roman"/>
            <w:b/>
            <w:bCs/>
            <w:color w:val="BC360A"/>
            <w:sz w:val="24"/>
            <w:szCs w:val="24"/>
            <w:lang w:eastAsia="it-IT"/>
          </w:rPr>
          <w:t>Consapevolezza ed espressione culturale</w:t>
        </w:r>
      </w:hyperlink>
      <w:bookmarkStart w:id="0" w:name="madrelingua"/>
      <w:bookmarkEnd w:id="0"/>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t>1. Comunicazione nella madrelingua</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Utilizzare il patrimonio lessicale ed espressivo della lingua italiana secondo le esigenze comunicative nei vari contesti: sociali, culturali, scientifici, economici, tecnologici.</w:t>
      </w:r>
      <w:r w:rsidRPr="00342684">
        <w:rPr>
          <w:rFonts w:ascii="Times New Roman" w:eastAsia="Times New Roman" w:hAnsi="Times New Roman" w:cs="Times New Roman"/>
          <w:color w:val="141412"/>
          <w:sz w:val="24"/>
          <w:szCs w:val="24"/>
          <w:lang w:eastAsia="it-IT"/>
        </w:rPr>
        <w:br/>
        <w:t>Redigere relazioni tecniche e documentare le attività individuali e di gruppo relative a situazioni professionali.</w:t>
      </w:r>
      <w:bookmarkStart w:id="1" w:name="lingue"/>
      <w:bookmarkEnd w:id="1"/>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t>2. Comunicazione nelle lingue straniere</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Padroneggiare la lingua inglese e un’altra lingua comunitaria per scopi comunicativi, utilizzando anche i linguaggi settoriali previsti dai percorsi di studio, per interagire in diversi ambiti e contesti di studio e di lavoro, al livello B2 di padronanza del quadro europeo di</w:t>
      </w:r>
      <w:r w:rsidRPr="00342684">
        <w:rPr>
          <w:rFonts w:ascii="Times New Roman" w:eastAsia="Times New Roman" w:hAnsi="Times New Roman" w:cs="Times New Roman"/>
          <w:color w:val="141412"/>
          <w:sz w:val="24"/>
          <w:szCs w:val="24"/>
          <w:lang w:eastAsia="it-IT"/>
        </w:rPr>
        <w:br/>
        <w:t>riferimento per le lingue (QCER). </w:t>
      </w:r>
      <w:bookmarkStart w:id="2" w:name="mate"/>
      <w:bookmarkEnd w:id="2"/>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t>3. Competenze matematiche</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Utilizzare il linguaggio e i metodi propri della matematica per organizzare e valutare adeguatamente informazioni qualitative e quantitative.</w:t>
      </w:r>
      <w:r w:rsidRPr="00342684">
        <w:rPr>
          <w:rFonts w:ascii="Times New Roman" w:eastAsia="Times New Roman" w:hAnsi="Times New Roman" w:cs="Times New Roman"/>
          <w:color w:val="141412"/>
          <w:sz w:val="24"/>
          <w:szCs w:val="24"/>
          <w:lang w:eastAsia="it-IT"/>
        </w:rPr>
        <w:br/>
        <w:t>Utilizzare le strategie del pensiero razionale negli aspetti dialettici e algoritmici per affrontare situazioni problematiche, elaborando opportune soluzioni.</w:t>
      </w:r>
      <w:bookmarkStart w:id="3" w:name="digitale"/>
      <w:bookmarkEnd w:id="3"/>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lastRenderedPageBreak/>
        <w:t>4. Competenza digitale</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Utilizzare e produrre strumenti di comunicazione visiva e multimediale, anche con riferimento alle strategie espressive e agli strumenti tecnici della comunicazione in rete.</w:t>
      </w:r>
      <w:r w:rsidRPr="00342684">
        <w:rPr>
          <w:rFonts w:ascii="Times New Roman" w:eastAsia="Times New Roman" w:hAnsi="Times New Roman" w:cs="Times New Roman"/>
          <w:color w:val="141412"/>
          <w:sz w:val="24"/>
          <w:szCs w:val="24"/>
          <w:lang w:eastAsia="it-IT"/>
        </w:rPr>
        <w:br/>
        <w:t xml:space="preserve">Utilizzare le reti e gli strumenti informatici nelle attività di studio, ricerca e approfondimento disciplinare. </w:t>
      </w:r>
      <w:bookmarkStart w:id="4" w:name="imparare"/>
      <w:bookmarkEnd w:id="4"/>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t>5. Imparare a imparare</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 xml:space="preserve">Partecipare attivamente alle attività portando il proprio contributo personale. Reperire, organizzare, utilizzare informazioni da fonti diverse per assolvere un determinato compito; organizzare il proprio apprendimento; acquisire abilità di studio. </w:t>
      </w:r>
      <w:bookmarkStart w:id="5" w:name="sociali"/>
      <w:bookmarkEnd w:id="5"/>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t>6. Competenze sociali e civiche</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 xml:space="preserve">Agire in modo autonomo e responsabile, conoscendo e osservando regole e norme, con particolare riferimento alla Costituzione. Collaborare e partecipare comprendendo i diversi punti di vista delle persone. </w:t>
      </w:r>
      <w:bookmarkStart w:id="6" w:name="iniziativa"/>
      <w:bookmarkEnd w:id="6"/>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t>7. Spirito di iniziativa e imprenditorialità</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 xml:space="preserve">Risolvere i problemi che si incontrano nella vita e nel lavoro e proporre soluzioni; valutare rischi e opportunità; scegliere tra opzioni diverse; prendere decisioni; agire con flessibilità; progettare e pianificare; conoscere l’ambiente in cui si opera anche in relazione alle proprie risorse. </w:t>
      </w:r>
      <w:bookmarkStart w:id="7" w:name="espressione"/>
      <w:bookmarkEnd w:id="7"/>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b/>
          <w:bCs/>
          <w:color w:val="141412"/>
          <w:sz w:val="24"/>
          <w:szCs w:val="24"/>
          <w:lang w:eastAsia="it-IT"/>
        </w:rPr>
        <w:t>8. Consapevolezza ed espressione culturale</w:t>
      </w:r>
    </w:p>
    <w:p w:rsidR="00342684" w:rsidRPr="00342684" w:rsidRDefault="00342684" w:rsidP="00342684">
      <w:pPr>
        <w:spacing w:after="360" w:line="240" w:lineRule="auto"/>
        <w:rPr>
          <w:rFonts w:ascii="Times New Roman" w:eastAsia="Times New Roman" w:hAnsi="Times New Roman" w:cs="Times New Roman"/>
          <w:color w:val="141412"/>
          <w:sz w:val="24"/>
          <w:szCs w:val="24"/>
          <w:lang w:eastAsia="it-IT"/>
        </w:rPr>
      </w:pPr>
      <w:r w:rsidRPr="00342684">
        <w:rPr>
          <w:rFonts w:ascii="Times New Roman" w:eastAsia="Times New Roman" w:hAnsi="Times New Roman" w:cs="Times New Roman"/>
          <w:color w:val="141412"/>
          <w:sz w:val="24"/>
          <w:szCs w:val="24"/>
          <w:lang w:eastAsia="it-IT"/>
        </w:rPr>
        <w:t>Riconoscere il valore e le potenzialità dei beni artistici e ambientali, per una loro corretta fruizione e valorizzazione. Stabilire collegamenti tra le tradizioni culturali locali, nazionali ed internazionali, sia in una prospettiva interculturale sia ai fini della mobilità di studio e di lavoro. Riconoscere gli aspetti geografici, ecologici, territoriali dell’ambiente naturale ed antropico, le connessioni con le strutture demografiche, economiche, sociali, culturali e le trasformazioni intervenute nel corso del tempo.</w:t>
      </w:r>
      <w:r w:rsidRPr="00342684">
        <w:rPr>
          <w:rFonts w:ascii="Times New Roman" w:eastAsia="Times New Roman" w:hAnsi="Times New Roman" w:cs="Times New Roman"/>
          <w:color w:val="141412"/>
          <w:sz w:val="24"/>
          <w:szCs w:val="24"/>
          <w:lang w:eastAsia="it-IT"/>
        </w:rPr>
        <w:br/>
        <w:t xml:space="preserve">Comprendere gli aspetti comunicativi, culturali e relazionali dell’espressività corporea e l’importanza che riveste la pratica dell’attività </w:t>
      </w:r>
      <w:proofErr w:type="spellStart"/>
      <w:r w:rsidRPr="00342684">
        <w:rPr>
          <w:rFonts w:ascii="Times New Roman" w:eastAsia="Times New Roman" w:hAnsi="Times New Roman" w:cs="Times New Roman"/>
          <w:color w:val="141412"/>
          <w:sz w:val="24"/>
          <w:szCs w:val="24"/>
          <w:lang w:eastAsia="it-IT"/>
        </w:rPr>
        <w:t>motorio-sportiva</w:t>
      </w:r>
      <w:proofErr w:type="spellEnd"/>
      <w:r w:rsidRPr="00342684">
        <w:rPr>
          <w:rFonts w:ascii="Times New Roman" w:eastAsia="Times New Roman" w:hAnsi="Times New Roman" w:cs="Times New Roman"/>
          <w:color w:val="141412"/>
          <w:sz w:val="24"/>
          <w:szCs w:val="24"/>
          <w:lang w:eastAsia="it-IT"/>
        </w:rPr>
        <w:t xml:space="preserve"> per il benessere individuale </w:t>
      </w:r>
    </w:p>
    <w:p w:rsidR="00E52908" w:rsidRDefault="00342684"/>
    <w:sectPr w:rsidR="00E52908" w:rsidSect="005C241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itter">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CD72C0"/>
    <w:multiLevelType w:val="multilevel"/>
    <w:tmpl w:val="DF068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342684"/>
    <w:rsid w:val="00342684"/>
    <w:rsid w:val="003C1907"/>
    <w:rsid w:val="005C241D"/>
    <w:rsid w:val="00B2597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C241D"/>
  </w:style>
  <w:style w:type="paragraph" w:styleId="Titolo1">
    <w:name w:val="heading 1"/>
    <w:basedOn w:val="Normale"/>
    <w:link w:val="Titolo1Carattere"/>
    <w:uiPriority w:val="9"/>
    <w:qFormat/>
    <w:rsid w:val="00342684"/>
    <w:pPr>
      <w:spacing w:before="495" w:after="495" w:line="240" w:lineRule="auto"/>
      <w:outlineLvl w:val="0"/>
    </w:pPr>
    <w:rPr>
      <w:rFonts w:ascii="Bitter" w:eastAsia="Times New Roman" w:hAnsi="Bitter" w:cs="Times New Roman"/>
      <w:b/>
      <w:bCs/>
      <w:kern w:val="36"/>
      <w:sz w:val="72"/>
      <w:szCs w:val="7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342684"/>
    <w:rPr>
      <w:rFonts w:ascii="Bitter" w:eastAsia="Times New Roman" w:hAnsi="Bitter" w:cs="Times New Roman"/>
      <w:b/>
      <w:bCs/>
      <w:kern w:val="36"/>
      <w:sz w:val="72"/>
      <w:szCs w:val="72"/>
      <w:lang w:eastAsia="it-IT"/>
    </w:rPr>
  </w:style>
  <w:style w:type="character" w:styleId="Enfasigrassetto">
    <w:name w:val="Strong"/>
    <w:basedOn w:val="Carpredefinitoparagrafo"/>
    <w:uiPriority w:val="22"/>
    <w:qFormat/>
    <w:rsid w:val="00342684"/>
    <w:rPr>
      <w:b/>
      <w:bCs/>
    </w:rPr>
  </w:style>
  <w:style w:type="paragraph" w:styleId="NormaleWeb">
    <w:name w:val="Normal (Web)"/>
    <w:basedOn w:val="Normale"/>
    <w:uiPriority w:val="99"/>
    <w:semiHidden/>
    <w:unhideWhenUsed/>
    <w:rsid w:val="00342684"/>
    <w:pPr>
      <w:spacing w:after="360" w:line="240" w:lineRule="auto"/>
    </w:pPr>
    <w:rPr>
      <w:rFonts w:ascii="Times New Roman" w:eastAsia="Times New Roman" w:hAnsi="Times New Roman" w:cs="Times New Roman"/>
      <w:sz w:val="24"/>
      <w:szCs w:val="24"/>
      <w:lang w:eastAsia="it-IT"/>
    </w:rPr>
  </w:style>
  <w:style w:type="character" w:customStyle="1" w:styleId="in-widget">
    <w:name w:val="in-widget"/>
    <w:basedOn w:val="Carpredefinitoparagrafo"/>
    <w:rsid w:val="00342684"/>
  </w:style>
  <w:style w:type="character" w:customStyle="1" w:styleId="in-right">
    <w:name w:val="in-right"/>
    <w:basedOn w:val="Carpredefinitoparagrafo"/>
    <w:rsid w:val="00342684"/>
  </w:style>
  <w:style w:type="paragraph" w:styleId="Testofumetto">
    <w:name w:val="Balloon Text"/>
    <w:basedOn w:val="Normale"/>
    <w:link w:val="TestofumettoCarattere"/>
    <w:uiPriority w:val="99"/>
    <w:semiHidden/>
    <w:unhideWhenUsed/>
    <w:rsid w:val="0034268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4268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46336305">
      <w:bodyDiv w:val="1"/>
      <w:marLeft w:val="0"/>
      <w:marRight w:val="0"/>
      <w:marTop w:val="0"/>
      <w:marBottom w:val="0"/>
      <w:divBdr>
        <w:top w:val="none" w:sz="0" w:space="0" w:color="auto"/>
        <w:left w:val="none" w:sz="0" w:space="0" w:color="auto"/>
        <w:bottom w:val="none" w:sz="0" w:space="0" w:color="auto"/>
        <w:right w:val="none" w:sz="0" w:space="0" w:color="auto"/>
      </w:divBdr>
      <w:divsChild>
        <w:div w:id="612640336">
          <w:marLeft w:val="0"/>
          <w:marRight w:val="0"/>
          <w:marTop w:val="0"/>
          <w:marBottom w:val="0"/>
          <w:divBdr>
            <w:top w:val="none" w:sz="0" w:space="0" w:color="auto"/>
            <w:left w:val="none" w:sz="0" w:space="0" w:color="auto"/>
            <w:bottom w:val="none" w:sz="0" w:space="0" w:color="auto"/>
            <w:right w:val="none" w:sz="0" w:space="0" w:color="auto"/>
          </w:divBdr>
          <w:divsChild>
            <w:div w:id="1552884472">
              <w:marLeft w:val="0"/>
              <w:marRight w:val="0"/>
              <w:marTop w:val="0"/>
              <w:marBottom w:val="0"/>
              <w:divBdr>
                <w:top w:val="none" w:sz="0" w:space="0" w:color="auto"/>
                <w:left w:val="none" w:sz="0" w:space="0" w:color="auto"/>
                <w:bottom w:val="none" w:sz="0" w:space="0" w:color="auto"/>
                <w:right w:val="none" w:sz="0" w:space="0" w:color="auto"/>
              </w:divBdr>
              <w:divsChild>
                <w:div w:id="893076357">
                  <w:marLeft w:val="0"/>
                  <w:marRight w:val="0"/>
                  <w:marTop w:val="0"/>
                  <w:marBottom w:val="0"/>
                  <w:divBdr>
                    <w:top w:val="none" w:sz="0" w:space="0" w:color="auto"/>
                    <w:left w:val="none" w:sz="0" w:space="0" w:color="auto"/>
                    <w:bottom w:val="none" w:sz="0" w:space="0" w:color="auto"/>
                    <w:right w:val="none" w:sz="0" w:space="0" w:color="auto"/>
                  </w:divBdr>
                  <w:divsChild>
                    <w:div w:id="1434781664">
                      <w:marLeft w:val="0"/>
                      <w:marRight w:val="0"/>
                      <w:marTop w:val="0"/>
                      <w:marBottom w:val="0"/>
                      <w:divBdr>
                        <w:top w:val="none" w:sz="0" w:space="0" w:color="auto"/>
                        <w:left w:val="none" w:sz="0" w:space="0" w:color="auto"/>
                        <w:bottom w:val="none" w:sz="0" w:space="0" w:color="auto"/>
                        <w:right w:val="none" w:sz="0" w:space="0" w:color="auto"/>
                      </w:divBdr>
                      <w:divsChild>
                        <w:div w:id="564803013">
                          <w:marLeft w:val="0"/>
                          <w:marRight w:val="0"/>
                          <w:marTop w:val="0"/>
                          <w:marBottom w:val="0"/>
                          <w:divBdr>
                            <w:top w:val="none" w:sz="0" w:space="0" w:color="auto"/>
                            <w:left w:val="none" w:sz="0" w:space="0" w:color="auto"/>
                            <w:bottom w:val="none" w:sz="0" w:space="0" w:color="auto"/>
                            <w:right w:val="none" w:sz="0" w:space="0" w:color="auto"/>
                          </w:divBdr>
                          <w:divsChild>
                            <w:div w:id="1488982014">
                              <w:marLeft w:val="60"/>
                              <w:marRight w:val="6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giimparoio.it/scuola-per-competenze/le-otto-competenze-europe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oggiimparoio.it/scuola-per-competenze/le-otto-competenze-europee/" TargetMode="External"/><Relationship Id="rId12" Type="http://schemas.openxmlformats.org/officeDocument/2006/relationships/hyperlink" Target="http://www.oggiimparoio.it/scuola-per-competenze/le-otto-competenze-europe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ggiimparoio.it/scuola-per-competenze/le-otto-competenze-europee/" TargetMode="External"/><Relationship Id="rId11" Type="http://schemas.openxmlformats.org/officeDocument/2006/relationships/hyperlink" Target="http://www.oggiimparoio.it/scuola-per-competenze/le-otto-competenze-europee/" TargetMode="External"/><Relationship Id="rId5" Type="http://schemas.openxmlformats.org/officeDocument/2006/relationships/hyperlink" Target="http://www.oggiimparoio.it/scuola-per-competenze/le-otto-competenze-europee/" TargetMode="External"/><Relationship Id="rId10" Type="http://schemas.openxmlformats.org/officeDocument/2006/relationships/hyperlink" Target="http://www.oggiimparoio.it/scuola-per-competenze/le-otto-competenze-europee/" TargetMode="External"/><Relationship Id="rId4" Type="http://schemas.openxmlformats.org/officeDocument/2006/relationships/webSettings" Target="webSettings.xml"/><Relationship Id="rId9" Type="http://schemas.openxmlformats.org/officeDocument/2006/relationships/hyperlink" Target="http://www.oggiimparoio.it/scuola-per-competenze/le-otto-competenze-europee/"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767</Words>
  <Characters>4378</Characters>
  <Application>Microsoft Office Word</Application>
  <DocSecurity>0</DocSecurity>
  <Lines>36</Lines>
  <Paragraphs>10</Paragraphs>
  <ScaleCrop>false</ScaleCrop>
  <Company/>
  <LinksUpToDate>false</LinksUpToDate>
  <CharactersWithSpaces>5135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Dirigente</dc:creator>
  <cp:lastModifiedBy>Dirigente</cp:lastModifiedBy>
  <cp:revision>1</cp:revision>
  <dcterms:created xsi:type="dcterms:W3CDTF">2017-05-05T13:53:00Z</dcterms:created>
  <dcterms:modified xsi:type="dcterms:W3CDTF">2017-05-05T13:54:00Z</dcterms:modified>
</cp:coreProperties>
</file>